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ascii="华文新魏" w:eastAsia="华文新魏"/>
          <w:b/>
          <w:sz w:val="48"/>
          <w:szCs w:val="48"/>
        </w:rPr>
      </w:pPr>
      <w:r>
        <w:rPr>
          <w:rFonts w:hint="eastAsia" w:eastAsia="华文新魏"/>
          <w:b/>
          <w:color w:val="000000"/>
          <w:sz w:val="52"/>
          <w:szCs w:val="52"/>
          <w:lang w:eastAsia="zh-CN"/>
        </w:rPr>
        <w:t>株洲桓基铁路电气股份有限公司轨道交通刮雨器、空调系统生产基地建设项目</w:t>
      </w:r>
      <w:r>
        <w:rPr>
          <w:rFonts w:eastAsia="华文新魏"/>
          <w:b/>
          <w:color w:val="000000"/>
          <w:sz w:val="52"/>
          <w:szCs w:val="52"/>
        </w:rPr>
        <w:t>竣工环境保护</w:t>
      </w:r>
      <w:r>
        <w:rPr>
          <w:rFonts w:hint="eastAsia" w:ascii="华文新魏" w:eastAsia="华文新魏"/>
          <w:b/>
          <w:sz w:val="48"/>
          <w:szCs w:val="48"/>
        </w:rPr>
        <w:t>验收意见</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2019年7月27日，株洲桓基铁路电子电气有限公司根据该公司轨道交通雨刮器空调系统生产基地建设项目竣工环境保护验收监测报告表，对照《建设项目竣工环境保护验收暂行办法》，严格依照国家有关法律法规、建设项目竣工环境保护验收技术指南、本项目环境影响报告表和株洲市环境保护局高新技术开发区分局审批决定（株天环表[2018]50号）的要求，对本项目进行验收。提出意见如下：</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一、工程建设基本情况</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项目建设地点位于株洲市天元区仙月环路899号新马动力创新园3.1期C区B3栋，建设性质为新建。设计生产产品及规模为年产雨刮器6000台、空调机组150台、空调电源150台，年维护空调电源空调机组合计为200台。项目用房是自购新马动力动力创新园3.1期C区B3栋标准厂房，项目总占地面积1362.42㎡，总建筑面积3939.28㎡共三层。配套设施供水供电排水均依托园区已建设施。</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建设单位2018年10月委托湖南绿鸿环保科技有限责任公司编制了该项目建设环境影响报告表。2018年10月取得株洲市环境保护局高新技术开发局的审批（株天环表[2018]50号）。项目于2018年11月开工建设，2019年4月竣工并开始调试。项目从立项至调试过程中无环境投诉、无环境违法和处罚记录。</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项目实际总投资1200万元 其中环保投资16.15万元，本次验收范围为整体项目竣工环境保护验收。</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二、工程变动情况</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建设项目的地点、性质、规模、生产工艺和环境保护设施与环评及审批决定基本一致，没有发生重大变动。</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三、环境保护设施建设情况</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1、废水。项目无生产工艺废水产生。生活污水依托标准厂房已建化粪池处理后经园区污水管网进入城市污水管网，再进河西污水处理厂处理。</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2、废气。电路板焊点废气经集气罩收集后经15M高排气筒排放。氩弧焊烟尘经收集后经15M高排气筒排放。锡焊烟尘经收集后经15M高排气筒排放。</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3、噪声。选用低噪声生产设备，采用基础减震措施，再经厂房隔声和距离衰减。</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4、固体废物。生活来及由环卫部门统一处置。一般工业固废机加工废料、外购件包装材料及维修产生的废零件收集后由废品回收站收购。危险固废，废制冷剂、废切削液储存于危险废物暂存处，定期交由有资质的单位处置。</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四、工程建设对环境的影响</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建设单位于2019年4月委托中国检验认证集团湖南有限公司对该项目竣工环境保护验收进行了监测并编制了改项目竣工环境保护验收监测报告表。监测结果表明，外排主要污染物均达到了环评及审批决定的排放标准要求，固体废物得到了妥善处置，建设项目对环境影响较小。</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五、验收结论</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该项目建设已按环评及审批决定的地点、性质、规模、生产工艺和环境保护措施进行了建设，没有发生重大变动。外排主要污染物均达到了环评及审批决定的排放标准要求，固体废物得到了妥善处置，验收资料齐全，同意该项目竣工环境保护验收合格。</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六、后续要求</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1.按环保行政部门的要求及时申领排污许可证。</w:t>
      </w:r>
    </w:p>
    <w:p>
      <w:pPr>
        <w:ind w:firstLine="1027" w:firstLineChars="367"/>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2.加强环保措施的运行管理和工作台账，特别是危险固废的收集、转移和处置台账。</w:t>
      </w:r>
    </w:p>
    <w:p>
      <w:pPr>
        <w:ind w:firstLine="1027" w:firstLineChars="367"/>
        <w:rPr>
          <w:rFonts w:hint="eastAsia" w:ascii="宋体" w:hAnsi="宋体" w:eastAsia="宋体" w:cs="宋体"/>
          <w:color w:val="000000"/>
          <w:position w:val="1"/>
          <w:sz w:val="28"/>
          <w:szCs w:val="28"/>
          <w:lang w:val="en-US" w:eastAsia="zh-CN"/>
        </w:rPr>
      </w:pPr>
    </w:p>
    <w:p>
      <w:pPr>
        <w:ind w:firstLine="1027" w:firstLineChars="367"/>
        <w:jc w:val="right"/>
        <w:rPr>
          <w:rFonts w:hint="eastAsia" w:ascii="宋体" w:hAnsi="宋体" w:eastAsia="宋体" w:cs="宋体"/>
          <w:color w:val="000000"/>
          <w:position w:val="1"/>
          <w:sz w:val="28"/>
          <w:szCs w:val="28"/>
          <w:lang w:val="en-US" w:eastAsia="zh-CN"/>
        </w:rPr>
      </w:pPr>
      <w:r>
        <w:rPr>
          <w:rFonts w:hint="eastAsia" w:ascii="宋体" w:hAnsi="宋体" w:eastAsia="宋体" w:cs="宋体"/>
          <w:color w:val="000000"/>
          <w:position w:val="1"/>
          <w:sz w:val="28"/>
          <w:szCs w:val="28"/>
          <w:lang w:val="en-US" w:eastAsia="zh-CN"/>
        </w:rPr>
        <w:t>株洲桓基铁路电气股份有限公司</w:t>
      </w:r>
    </w:p>
    <w:p>
      <w:pPr>
        <w:ind w:firstLine="1027" w:firstLineChars="367"/>
        <w:jc w:val="right"/>
        <w:rPr>
          <w:rFonts w:hint="eastAsia" w:ascii="宋体" w:hAnsi="宋体" w:eastAsia="宋体" w:cs="宋体"/>
          <w:color w:val="000000"/>
          <w:position w:val="1"/>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position w:val="1"/>
          <w:sz w:val="28"/>
          <w:szCs w:val="28"/>
          <w:lang w:val="en-US" w:eastAsia="zh-CN"/>
        </w:rPr>
        <w:t>2019年7月27日</w:t>
      </w:r>
    </w:p>
    <w:p>
      <w:pPr>
        <w:jc w:val="left"/>
        <w:rPr>
          <w:rFonts w:hint="default" w:ascii="宋体" w:hAnsi="宋体" w:eastAsia="宋体" w:cs="宋体"/>
          <w:color w:val="000000"/>
          <w:position w:val="1"/>
          <w:sz w:val="28"/>
          <w:szCs w:val="28"/>
          <w:lang w:val="en-US" w:eastAsia="zh-CN"/>
        </w:rPr>
      </w:pPr>
      <w:r>
        <w:rPr>
          <w:rFonts w:hint="default" w:ascii="宋体" w:hAnsi="宋体" w:eastAsia="宋体" w:cs="宋体"/>
          <w:color w:val="000000"/>
          <w:position w:val="1"/>
          <w:sz w:val="28"/>
          <w:szCs w:val="28"/>
          <w:lang w:val="en-US" w:eastAsia="zh-CN"/>
        </w:rPr>
        <w:drawing>
          <wp:inline distT="0" distB="0" distL="114300" distR="114300">
            <wp:extent cx="5829935" cy="8644255"/>
            <wp:effectExtent l="0" t="0" r="18415" b="4445"/>
            <wp:docPr id="1" name="图片 1" descr="桓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桓基"/>
                    <pic:cNvPicPr>
                      <a:picLocks noChangeAspect="1"/>
                    </pic:cNvPicPr>
                  </pic:nvPicPr>
                  <pic:blipFill>
                    <a:blip r:embed="rId4"/>
                    <a:stretch>
                      <a:fillRect/>
                    </a:stretch>
                  </pic:blipFill>
                  <pic:spPr>
                    <a:xfrm>
                      <a:off x="0" y="0"/>
                      <a:ext cx="5829935" cy="864425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E188B"/>
    <w:rsid w:val="03034B29"/>
    <w:rsid w:val="588E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2019-09-03T08:27:00Z</dcterms:created>
  <dc:creator>轩轩超甜</dc:creator>
  <cp:lastModifiedBy>轩轩超甜</cp:lastModifiedBy>
  <cp:lastPrinted>2019-09-03T08:36:56Z</cp:lastPrinted>
  <dcterms:modified xsi:type="dcterms:W3CDTF">2019-09-03T08:42:58Z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